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39D8C">
      <w:pPr>
        <w:spacing w:after="8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1F4E79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1F4E79"/>
          <w:sz w:val="40"/>
          <w:szCs w:val="40"/>
          <w:lang w:val="en-US" w:eastAsia="zh-CN"/>
        </w:rPr>
        <w:t>广东茂名幼儿师范专科学校</w:t>
      </w:r>
    </w:p>
    <w:p w14:paraId="65F0F444">
      <w:pPr>
        <w:spacing w:after="8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1F4E79"/>
          <w:sz w:val="40"/>
          <w:szCs w:val="40"/>
        </w:rPr>
        <w:t>公务机票购票操作指南</w:t>
      </w:r>
    </w:p>
    <w:p w14:paraId="6C7B5E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</w:pPr>
    </w:p>
    <w:p w14:paraId="609A31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本指南结合本校公务卡结算实际整理，供教职工自助办理出差飞机票时参照。政府采购机票管理网站为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</w:rPr>
        <w:instrText xml:space="preserve"> HYPERLINK "https://app.gpticket.org"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</w:rPr>
        <w:fldChar w:fldCharType="separate"/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https://app.gpticket.org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28"/>
          <w:szCs w:val="28"/>
        </w:rPr>
        <w:t>，</w:t>
      </w:r>
      <w:r>
        <w:rPr>
          <w:rFonts w:hint="eastAsia" w:eastAsia="仿宋_GB2312" w:cs="Times New Roman"/>
          <w:b w:val="0"/>
          <w:bCs w:val="0"/>
          <w:color w:val="000000"/>
          <w:sz w:val="28"/>
          <w:szCs w:val="28"/>
          <w:lang w:val="en-US" w:eastAsia="zh-CN"/>
        </w:rPr>
        <w:t>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票须使用公务卡结算支付。手机端可下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公务行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APP，流程一致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如有疑问，可直接拨打官方服务热线：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u w:val="single"/>
          <w:lang w:val="en-US" w:eastAsia="zh-CN"/>
        </w:rPr>
        <w:t>400-818-6686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.</w:t>
      </w:r>
    </w:p>
    <w:p w14:paraId="78FE13B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一、购票前准备</w:t>
      </w:r>
    </w:p>
    <w:p w14:paraId="2B948460">
      <w:pPr>
        <w:pStyle w:val="1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持有有效期内的公务卡（本校公务卡发卡银行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建设银行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该政府采购网仅支持公务卡结算支付）。</w:t>
      </w:r>
    </w:p>
    <w:p w14:paraId="5F827832">
      <w:pPr>
        <w:pStyle w:val="1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确认公务卡状态正常、信用额度充足；一笔订单最多可携带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名同行乘机人，同行人须事先在网站完成注册并绑定本人公务卡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777D9346">
      <w:pPr>
        <w:pStyle w:val="1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准备好乘机人姓名、身份证号、公务卡卡号、发卡行等信息，注册时须与开卡信息一致。</w:t>
      </w:r>
    </w:p>
    <w:p w14:paraId="1CDBCE6F">
      <w:pPr>
        <w:pStyle w:val="1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无公务卡、外聘专家购票的</w:t>
      </w:r>
      <w:r>
        <w:rPr>
          <w:rFonts w:hint="eastAsia" w:ascii="仿宋_GB2312" w:hAnsi="仿宋_GB2312" w:eastAsia="仿宋_GB2312" w:cs="仿宋_GB2312"/>
          <w:sz w:val="28"/>
          <w:szCs w:val="28"/>
        </w:rPr>
        <w:t>，需走服务商委托办理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详见第四点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471FA6E3">
      <w:pPr>
        <w:pStyle w:val="2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二、网站自助购票流程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具体流程可能有变动，以实际为准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tbl>
      <w:tblPr>
        <w:tblStyle w:val="11"/>
        <w:tblW w:w="10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49"/>
        <w:gridCol w:w="4882"/>
        <w:gridCol w:w="4441"/>
      </w:tblGrid>
      <w:tr w14:paraId="167A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749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6C3A8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FFFF"/>
                <w:sz w:val="24"/>
                <w:szCs w:val="24"/>
              </w:rPr>
              <w:t>步骤</w:t>
            </w:r>
          </w:p>
        </w:tc>
        <w:tc>
          <w:tcPr>
            <w:tcW w:w="488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DC2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FFFF"/>
                <w:sz w:val="24"/>
                <w:szCs w:val="24"/>
              </w:rPr>
              <w:t>操作</w:t>
            </w:r>
          </w:p>
        </w:tc>
        <w:tc>
          <w:tcPr>
            <w:tcW w:w="4441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C652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FFFF"/>
                <w:sz w:val="24"/>
                <w:szCs w:val="24"/>
              </w:rPr>
              <w:t>要点 / 注意事项</w:t>
            </w:r>
          </w:p>
        </w:tc>
      </w:tr>
      <w:tr w14:paraId="08AD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7" w:hRule="atLeast"/>
          <w:jc w:val="center"/>
        </w:trPr>
        <w:tc>
          <w:tcPr>
            <w:tcW w:w="749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4BFF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E979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打开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  <w:instrText xml:space="preserve"> HYPERLINK "https://app.gpticket.org" </w:instrTex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14"/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https://app.gpticket.org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，点击注册</w:t>
            </w:r>
          </w:p>
        </w:tc>
        <w:tc>
          <w:tcPr>
            <w:tcW w:w="4441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1CEB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首次使用需实名制注册为网站会员</w:t>
            </w:r>
          </w:p>
        </w:tc>
      </w:tr>
      <w:tr w14:paraId="14308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49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3EE0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7EB91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填写姓名、身份证号，选择本校公务卡发卡银行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  <w:t>建设银行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441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3F48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按财务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要求选择对应发卡行</w:t>
            </w:r>
          </w:p>
        </w:tc>
      </w:tr>
      <w:tr w14:paraId="5FEBF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49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94C4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A9B9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输入公务卡卡号</w:t>
            </w:r>
          </w:p>
        </w:tc>
        <w:tc>
          <w:tcPr>
            <w:tcW w:w="4441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E569E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如提示安装控件，按页面指引完成安装</w:t>
            </w:r>
          </w:p>
        </w:tc>
      </w:tr>
      <w:tr w14:paraId="2B1B7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49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0CE5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173B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查询航班：选择单程/往返、出发/到达城市、日期后查询</w:t>
            </w:r>
          </w:p>
        </w:tc>
        <w:tc>
          <w:tcPr>
            <w:tcW w:w="4441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0A69EB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页面同时显示市场价与政府采购优惠价</w:t>
            </w:r>
          </w:p>
        </w:tc>
      </w:tr>
      <w:tr w14:paraId="3A5B9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49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698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1B33E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选定航班与舱位，填写乘机人及联系人信息</w:t>
            </w:r>
          </w:p>
        </w:tc>
        <w:tc>
          <w:tcPr>
            <w:tcW w:w="4441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BBCC09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同行购票人须与购票人选择同一舱位</w:t>
            </w:r>
          </w:p>
        </w:tc>
      </w:tr>
      <w:tr w14:paraId="6BE4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49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44D39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8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5308B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30 分钟内使用公务卡完成在线支付</w:t>
            </w:r>
          </w:p>
        </w:tc>
        <w:tc>
          <w:tcPr>
            <w:tcW w:w="4441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AF1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99F4F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输入短信验证码、有效期、CVN2、查询密码</w:t>
            </w:r>
          </w:p>
        </w:tc>
      </w:tr>
      <w:tr w14:paraId="5CA6F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49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715D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8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93A89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支付成功后等待航空公司出票，按需打印行程单</w:t>
            </w:r>
          </w:p>
        </w:tc>
        <w:tc>
          <w:tcPr>
            <w:tcW w:w="4441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ADB005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</w:rPr>
              <w:t>凭行程单作为报销凭证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</w:rPr>
              <w:t>购买公务机票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u w:val="single"/>
              </w:rPr>
              <w:t>行程单左上方有“GP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u w:val="single"/>
                <w:lang w:eastAsia="zh-CN"/>
              </w:rPr>
              <w:t>……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u w:val="single"/>
              </w:rPr>
              <w:t>”标识</w:t>
            </w:r>
          </w:p>
        </w:tc>
      </w:tr>
    </w:tbl>
    <w:p w14:paraId="0574F80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三、报销凭证要求</w:t>
      </w:r>
    </w:p>
    <w:p w14:paraId="4AEB7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40" w:line="4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通过公务机票销售渠道购买国内航空公司航班的，应以标注有政府采购机票查验号码的《航空运输电子客票行程单》作为报销凭证；行程单可到航班承运航空公司的机场柜台、自助设备或各地营业部打印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也可到购票网站申请开具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通过本网站采购的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</w:rPr>
        <w:t>公务机票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u w:val="single"/>
        </w:rPr>
        <w:t>行程单左上方有“GP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u w:val="single"/>
          <w:lang w:eastAsia="zh-CN"/>
        </w:rPr>
        <w:t>……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u w:val="single"/>
        </w:rPr>
        <w:t>”标识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u w:val="single"/>
          <w:lang w:eastAsia="zh-CN"/>
        </w:rPr>
        <w:t>。</w:t>
      </w:r>
    </w:p>
    <w:p w14:paraId="0C78F91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四、委托购票（无公务卡 / 外聘专家 / 国际线）</w:t>
      </w:r>
    </w:p>
    <w:p w14:paraId="349ABB68">
      <w:pPr>
        <w:pStyle w:val="17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登录网站，进入服务商查询，选择本地航司直销点或具备资质的机票代理服务商。</w:t>
      </w:r>
    </w:p>
    <w:p w14:paraId="5EA02F5F">
      <w:pPr>
        <w:pStyle w:val="17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通过电话或上门方式向服务商提出购票需求，并提供验证信息。</w:t>
      </w:r>
    </w:p>
    <w:p w14:paraId="65509419">
      <w:pPr>
        <w:pStyle w:val="17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公务卡支付须提供姓名、身份证号、发卡行；单位转账须提供单位全称。</w:t>
      </w:r>
    </w:p>
    <w:p w14:paraId="252A5EBE">
      <w:pPr>
        <w:pStyle w:val="17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服务商出票后，以 POS 刷公务卡或单位转账（用途注明「公务机票购票款」）方式结算。</w:t>
      </w:r>
    </w:p>
    <w:p w14:paraId="7AB4C50C">
      <w:pPr>
        <w:pStyle w:val="17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取得左上方有“GP”标识的《航空运输电子客票行程单》及查验单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，作为报销凭证。</w:t>
      </w:r>
    </w:p>
    <w:p w14:paraId="63A04F3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五、常见问题与注意事项</w:t>
      </w:r>
    </w:p>
    <w:p w14:paraId="3890ACD3">
      <w:pPr>
        <w:pStyle w:val="1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公务卡额度不足会导致支付失败，购票前请先确认可用额度。</w:t>
      </w:r>
    </w:p>
    <w:p w14:paraId="6C572F58">
      <w:pPr>
        <w:pStyle w:val="1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同行购票人必须与购票人选择同一舱位，否则可能无法正常出票。</w:t>
      </w:r>
    </w:p>
    <w:p w14:paraId="28877202">
      <w:pPr>
        <w:pStyle w:val="1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80" w:line="400" w:lineRule="exact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</w:rPr>
        <w:t>支付订单生成后请在 30 分钟内完成付款，超时订单可能自动取消。</w:t>
      </w:r>
    </w:p>
    <w:sectPr>
      <w:headerReference r:id="rId3" w:type="default"/>
      <w:footerReference r:id="rId4" w:type="default"/>
      <w:pgSz w:w="11906" w:h="16838"/>
      <w:pgMar w:top="1213" w:right="1213" w:bottom="1043" w:left="1213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黑体">
    <w:altName w:val="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B2CE7">
    <w:pPr>
      <w:jc w:val="center"/>
    </w:pPr>
    <w:r>
      <w:rPr>
        <w:color w:val="888888"/>
        <w:sz w:val="16"/>
        <w:szCs w:val="16"/>
      </w:rPr>
      <w:t xml:space="preserve">第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 xml:space="preserve">PAGE</w:instrText>
    </w:r>
    <w:r>
      <w:rPr>
        <w:color w:val="888888"/>
        <w:sz w:val="16"/>
        <w:szCs w:val="16"/>
      </w:rPr>
      <w:fldChar w:fldCharType="separate"/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CDB11">
    <w:pPr>
      <w:pBdr>
        <w:bottom w:val="single" w:color="CCCCCC" w:sz="4" w:space="4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bullet"/>
      <w:lvlText w:val="•"/>
      <w:lvlJc w:val="left"/>
      <w:pPr>
        <w:ind w:left="560" w:hanging="280"/>
      </w:pPr>
    </w:lvl>
  </w:abstractNum>
  <w:abstractNum w:abstractNumId="1">
    <w:nsid w:val="59ADCABA"/>
    <w:multiLevelType w:val="singleLevel"/>
    <w:tmpl w:val="59ADCABA"/>
    <w:lvl w:ilvl="0" w:tentative="0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isplayHorizontalDrawingGridEvery w:val="0"/>
  <w:displayVerticalDrawingGridEvery w:val="2"/>
  <w:compat>
    <w:balanceSingleByteDoubleByteWidth/>
    <w:doNotExpandShiftReturn/>
    <w:adjustLineHeightInTable/>
    <w:useFELayout/>
    <w:compatSetting w:name="compatibilityMode" w:uri="http://schemas.microsoft.com/office/word" w:val="15"/>
  </w:compat>
  <w:rsids>
    <w:rsidRoot w:val="00000000"/>
    <w:rsid w:val="16D90A2F"/>
    <w:rsid w:val="192E505F"/>
    <w:rsid w:val="22F32C2F"/>
    <w:rsid w:val="3AA0680D"/>
    <w:rsid w:val="3DB334D8"/>
    <w:rsid w:val="40EF2A79"/>
    <w:rsid w:val="45B4420D"/>
    <w:rsid w:val="467F664E"/>
    <w:rsid w:val="46813720"/>
    <w:rsid w:val="69D54BA0"/>
    <w:rsid w:val="6B235FF5"/>
    <w:rsid w:val="721970A7"/>
    <w:rsid w:val="757508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思源黑体" w:cs="Times New Roman"/>
      <w:sz w:val="22"/>
      <w:szCs w:val="22"/>
    </w:rPr>
  </w:style>
  <w:style w:type="paragraph" w:styleId="2">
    <w:name w:val="heading 1"/>
    <w:next w:val="1"/>
    <w:qFormat/>
    <w:uiPriority w:val="0"/>
    <w:pPr>
      <w:spacing w:before="280" w:after="160"/>
      <w:outlineLvl w:val="0"/>
    </w:pPr>
    <w:rPr>
      <w:rFonts w:ascii="Times New Roman" w:hAnsi="Times New Roman" w:eastAsia="思源黑体" w:cs="Times New Roman"/>
      <w:b/>
      <w:bCs/>
      <w:color w:val="1F4E79"/>
      <w:sz w:val="30"/>
      <w:szCs w:val="30"/>
    </w:rPr>
  </w:style>
  <w:style w:type="paragraph" w:styleId="3">
    <w:name w:val="heading 2"/>
    <w:next w:val="1"/>
    <w:qFormat/>
    <w:uiPriority w:val="0"/>
    <w:pPr>
      <w:spacing w:before="180" w:after="120"/>
      <w:outlineLvl w:val="1"/>
    </w:pPr>
    <w:rPr>
      <w:rFonts w:ascii="Times New Roman" w:hAnsi="Times New Roman" w:eastAsia="思源黑体" w:cs="Times New Roman"/>
      <w:b/>
      <w:bCs/>
      <w:color w:val="2E5F8A"/>
      <w:sz w:val="25"/>
      <w:szCs w:val="25"/>
    </w:rPr>
  </w:style>
  <w:style w:type="paragraph" w:styleId="4">
    <w:name w:val="heading 3"/>
    <w:next w:val="1"/>
    <w:qFormat/>
    <w:uiPriority w:val="0"/>
    <w:rPr>
      <w:rFonts w:ascii="Times New Roman" w:hAnsi="Times New Roman" w:eastAsia="思源黑体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思源黑体" w:cs="Times New Roman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Times New Roman" w:hAnsi="Times New Roman" w:eastAsia="思源黑体" w:cs="Times New Roman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Times New Roman" w:hAnsi="Times New Roman" w:eastAsia="思源黑体" w:cs="Times New Roman"/>
      <w:color w:val="1F4D78"/>
      <w:sz w:val="22"/>
      <w:szCs w:val="2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9"/>
    <w:semiHidden/>
    <w:unhideWhenUsed/>
    <w:qFormat/>
    <w:uiPriority w:val="99"/>
    <w:pPr>
      <w:spacing w:after="0" w:line="240" w:lineRule="auto"/>
    </w:pPr>
    <w:rPr>
      <w:rFonts w:ascii="Times New Roman" w:hAnsi="Times New Roman" w:eastAsia="思源黑体" w:cs="Times New Roman"/>
      <w:sz w:val="20"/>
      <w:szCs w:val="20"/>
    </w:rPr>
  </w:style>
  <w:style w:type="paragraph" w:styleId="9">
    <w:name w:val="footnote text"/>
    <w:link w:val="18"/>
    <w:semiHidden/>
    <w:unhideWhenUsed/>
    <w:qFormat/>
    <w:uiPriority w:val="99"/>
    <w:pPr>
      <w:spacing w:after="0" w:line="240" w:lineRule="auto"/>
    </w:pPr>
    <w:rPr>
      <w:rFonts w:ascii="Times New Roman" w:hAnsi="Times New Roman" w:eastAsia="思源黑体" w:cs="Times New Roman"/>
      <w:sz w:val="20"/>
      <w:szCs w:val="20"/>
    </w:rPr>
  </w:style>
  <w:style w:type="paragraph" w:styleId="10">
    <w:name w:val="Title"/>
    <w:qFormat/>
    <w:uiPriority w:val="0"/>
    <w:rPr>
      <w:rFonts w:ascii="Times New Roman" w:hAnsi="Times New Roman" w:eastAsia="思源黑体" w:cs="Times New Roman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semiHidden/>
    <w:unhideWhenUsed/>
    <w:qFormat/>
    <w:uiPriority w:val="99"/>
    <w:rPr>
      <w:vertAlign w:val="superscript"/>
    </w:rPr>
  </w:style>
  <w:style w:type="paragraph" w:styleId="17">
    <w:name w:val="List Paragraph"/>
    <w:qFormat/>
    <w:uiPriority w:val="0"/>
    <w:rPr>
      <w:rFonts w:ascii="Times New Roman" w:hAnsi="Times New Roman" w:eastAsia="思源黑体" w:cs="Times New Roman"/>
      <w:sz w:val="22"/>
      <w:szCs w:val="22"/>
    </w:rPr>
  </w:style>
  <w:style w:type="character" w:customStyle="1" w:styleId="18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9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1010</Words>
  <Characters>1080</Characters>
  <TotalTime>13</TotalTime>
  <ScaleCrop>false</ScaleCrop>
  <LinksUpToDate>false</LinksUpToDate>
  <CharactersWithSpaces>1091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2026-08-26T08:18:00Z</dcterms:created>
  <dc:creator>Un-named</dc:creator>
  <cp:lastModifiedBy>天青色</cp:lastModifiedBy>
  <dcterms:modified xsi:type="dcterms:W3CDTF">2026-09-02T09:36:27Z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{"Label":"1","ContentProducer":"001191440300708461136T1WFUO","ProduceID":"afb2447d2b917b3e9561dc49c260a1a9-I5NE","ReservedCode1":"{\"Type\":\" TC260PG\",\"Version\":1,\"Bindings\":[{\"Type\":\"soft\",\"AlgID\":\"sm3\",\"Value\":\"b83d6f5ae128d76ec496fd374bf86356e79b70f0fca2b7342fffe429ed151808\"},{\"Type\":\"hash\",\"AlgID\":\"sm3\",\"Value\":\"79a4b8c6a622b1b24e38e0eb87ef1acae2a325cbdc2bd92611aab5f3f4ce7b50\"}],\"PubSD\":[{\"Type\":\"DS\",\"AlgID\":\"sm2\",\"TBSData\":{\"Type\":\"Binding\",\"BType\":\"hash\"},\"Signature\":\"304502210092fccfa5c45f160f40d774c0db84daa34c9ac2b051efa97ae011ce03ab265f9c02205ccdad38867846429fac17910f2177f2f03ed5908bfaaff14543ecf660b41209\"},{\"Type\":\"PubKey\",\"AlgID\":\"sm2\",\"KeyValue\":\"0407f79b28a17a752b3aae4305c98b48978213832729a2571850b1310b2bc9fe8fee039ccf25ebfeac27502414d9fcef792d777183c98893d226171c2f7a3289a2\"}],\"Extension\":{\"Timestamp\":1787732325,\"KeyVersion\":\"v1-TxLeOmf7bqU223\"}}","ContentPropagator":"001191440300708461136T1WFUO","PropagateID":"afb2447d2b917b3e9561dc49c260a1a9-I5NE","ReservedCode2":"{\"Type\":\" TC260PG\",\"Version\":1,\"Bindings\":[{\"Type\":\"soft\",\"AlgID\":\"sm3\",\"Value\":\"b83d6f5ae128d76ec496fd374bf86356e79b70f0fca2b7342fffe429ed151808\"},{\"Type\":\"hash\",\"AlgID\":\"sm3\",\"Value\":\"79a4b8c6a622b1b24e38e0eb87ef1acae2a325cbdc2bd92611aab5f3f4ce7b50\"}],\"PubSD\":[{\"Type\":\"DS\",\"AlgID\":\"sm2\",\"TBSData\":{\"Type\":\"Binding\",\"BType\":\"hash\"},\"Signature\":\"3045022100d6440246343922c9551c6817f0d8180c38404e2745fe0718ca80aff03499d0e802201c1ab9aef0eb39037c1a690b4b41bda2fb39f88d0c0f5776cb6ccb56dcf5c8e0\"},{\"Type\":\"PubKey\",\"AlgID\":\"sm2\",\"KeyValue\":\"0407f79b28a17a752b3aae4305c98b48978213832729a2571850b1310b2bc9fe8fee039ccf25ebfeac27502414d9fcef792d777183c98893d226171c2f7a3289a2\"}],\"Extension\":{\"Timestamp\":1787732325,\"KeyVersion\":\"v1-TxLeOmf7bqU223\"}}"}</vt:lpwstr>
  </property>
  <property fmtid="{D5CDD505-2E9C-101B-9397-08002B2CF9AE}" pid="3" name="KSOTemplateDocerSaveRecord">
    <vt:lpwstr>eyJoZGlkIjoiMzM3YmI5ZGZmNGRlNDE5OTdmY2IzMzFiNmFlYmRmZmYiLCJ1c2VySWQiOiIzNDM2NzExMTgifQ==</vt:lpwstr>
  </property>
  <property fmtid="{D5CDD505-2E9C-101B-9397-08002B2CF9AE}" pid="4" name="KSOProductBuildVer">
    <vt:lpwstr>2052-12.1.0.28505</vt:lpwstr>
  </property>
  <property fmtid="{D5CDD505-2E9C-101B-9397-08002B2CF9AE}" pid="5" name="ICV">
    <vt:lpwstr>0D73E3CD0A784F538FF88C6F068C5921_12</vt:lpwstr>
  </property>
</Properties>
</file>